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21" w:rsidRDefault="00A15A21" w:rsidP="00A15A21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7A5AC56B" wp14:editId="0754A099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21" w:rsidRDefault="00A15A21" w:rsidP="00A15A21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A15A21" w:rsidRDefault="00A15A21" w:rsidP="00A15A21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A15A21" w:rsidRDefault="00A15A21" w:rsidP="00A15A21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A15A21" w:rsidRDefault="00A15A21" w:rsidP="00A15A21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DE LA ALCALDÍA</w:t>
      </w:r>
    </w:p>
    <w:p w:rsidR="00A15A21" w:rsidRDefault="00A15A21" w:rsidP="00A15A21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A15A21" w:rsidRPr="00A15A21" w:rsidRDefault="00A15A21" w:rsidP="00A15A21">
      <w:pPr>
        <w:jc w:val="both"/>
        <w:rPr>
          <w:rFonts w:ascii="Century Gothic" w:hAnsi="Century Gothic" w:cs="Arial"/>
        </w:rPr>
      </w:pPr>
      <w:r w:rsidRPr="00A15A21">
        <w:rPr>
          <w:rFonts w:ascii="Century Gothic" w:hAnsi="Century Gothic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D. José Luís Acedo Díaz, con DNI ***5460** como Funcionario de Empleo Eventual asesor de Comunicación del Gobierno Municipal, con dedicación exclusiva, con una retribución bruta anual de 47.000,00 €, distribuidas en 14 pagas, revisables según lo dispuesto en la Ley de Presupuestos Generales del Estado o normativa estatal de aplicación a l</w:t>
      </w:r>
      <w:r>
        <w:rPr>
          <w:rFonts w:ascii="Century Gothic" w:hAnsi="Century Gothic" w:cs="Arial"/>
        </w:rPr>
        <w:t>os empleados del sector público</w:t>
      </w:r>
      <w:r w:rsidRPr="00A15A21">
        <w:rPr>
          <w:rFonts w:ascii="Century Gothic" w:hAnsi="Century Gothic" w:cs="Arial"/>
        </w:rPr>
        <w:t>.</w:t>
      </w:r>
    </w:p>
    <w:p w:rsidR="00A15A21" w:rsidRPr="00A15A21" w:rsidRDefault="00A15A21" w:rsidP="00A15A21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A15A21" w:rsidRPr="00A15A21" w:rsidRDefault="00A15A21" w:rsidP="00A15A21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A15A21" w:rsidRDefault="00A15A21" w:rsidP="00A15A21"/>
    <w:p w:rsidR="00A15A21" w:rsidRDefault="00A15A21" w:rsidP="00A15A21"/>
    <w:p w:rsidR="00D17DC4" w:rsidRDefault="00D17DC4" w:rsidP="00A15A21">
      <w:pPr>
        <w:jc w:val="right"/>
      </w:pPr>
    </w:p>
    <w:p w:rsidR="002D700A" w:rsidRDefault="002D700A" w:rsidP="00A15A21">
      <w:pPr>
        <w:jc w:val="right"/>
      </w:pPr>
    </w:p>
    <w:p w:rsidR="002D700A" w:rsidRDefault="002D700A" w:rsidP="00A15A21">
      <w:pPr>
        <w:jc w:val="right"/>
      </w:pPr>
    </w:p>
    <w:p w:rsidR="002D700A" w:rsidRDefault="002D700A" w:rsidP="00A15A21">
      <w:pPr>
        <w:jc w:val="right"/>
      </w:pPr>
    </w:p>
    <w:p w:rsidR="002D700A" w:rsidRDefault="002D700A" w:rsidP="00A15A21">
      <w:pPr>
        <w:jc w:val="right"/>
      </w:pPr>
    </w:p>
    <w:p w:rsidR="002D700A" w:rsidRDefault="002D700A" w:rsidP="00A15A21">
      <w:pPr>
        <w:jc w:val="right"/>
      </w:pPr>
    </w:p>
    <w:p w:rsidR="002D700A" w:rsidRDefault="002D700A" w:rsidP="00A15A21">
      <w:pPr>
        <w:jc w:val="right"/>
      </w:pPr>
      <w:bookmarkStart w:id="0" w:name="_GoBack"/>
      <w:bookmarkEnd w:id="0"/>
    </w:p>
    <w:p w:rsidR="00A15A21" w:rsidRDefault="00A15A21" w:rsidP="00A15A21">
      <w:pPr>
        <w:jc w:val="right"/>
      </w:pPr>
    </w:p>
    <w:p w:rsidR="00A15A21" w:rsidRPr="00A15A21" w:rsidRDefault="00A15A21" w:rsidP="00A15A21">
      <w:pPr>
        <w:jc w:val="right"/>
        <w:rPr>
          <w:rFonts w:ascii="Century Gothic" w:hAnsi="Century Gothic"/>
        </w:rPr>
      </w:pPr>
      <w:r w:rsidRPr="00A15A21">
        <w:rPr>
          <w:rFonts w:ascii="Century Gothic" w:hAnsi="Century Gothic"/>
        </w:rPr>
        <w:t>16/09/2019</w:t>
      </w:r>
    </w:p>
    <w:sectPr w:rsidR="00A15A21" w:rsidRPr="00A15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1"/>
    <w:rsid w:val="002D700A"/>
    <w:rsid w:val="00A15A21"/>
    <w:rsid w:val="00D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6B3C3-4E19-45F2-818A-8E40E1A3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2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2</cp:revision>
  <dcterms:created xsi:type="dcterms:W3CDTF">2019-10-28T09:11:00Z</dcterms:created>
  <dcterms:modified xsi:type="dcterms:W3CDTF">2019-10-28T09:14:00Z</dcterms:modified>
</cp:coreProperties>
</file>